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7E" w:rsidRDefault="00FE127E" w:rsidP="00FE127E">
      <w:pPr>
        <w:pStyle w:val="1"/>
      </w:pPr>
      <w:r>
        <w:t>(7440-01-9 ) 氖的理化及危险特性表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946"/>
        <w:gridCol w:w="2267"/>
        <w:gridCol w:w="2493"/>
      </w:tblGrid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氖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neon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Ne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分子量：20.18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1065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不燃气体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22009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7440-01-9 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Ⅲ类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无色无臭气体。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  <w:szCs w:val="18"/>
              </w:rPr>
              <w:t>微溶于水。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 xml:space="preserve">熔点(℃):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248.7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沸点/℃: 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245.9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 xml:space="preserve">: </w:t>
            </w:r>
            <w:r>
              <w:rPr>
                <w:rFonts w:ascii="宋体" w:hAnsi="宋体" w:hint="eastAsia"/>
                <w:snapToGrid w:val="0"/>
                <w:kern w:val="0"/>
              </w:rPr>
              <w:t>1.20</w:t>
            </w:r>
            <w:r>
              <w:rPr>
                <w:rFonts w:ascii="宋体" w:hAnsi="宋体"/>
                <w:snapToGrid w:val="0"/>
                <w:kern w:val="0"/>
              </w:rPr>
              <w:t>(-</w:t>
            </w:r>
            <w:r>
              <w:rPr>
                <w:rFonts w:ascii="宋体" w:hAnsi="宋体" w:hint="eastAsia"/>
                <w:snapToGrid w:val="0"/>
                <w:kern w:val="0"/>
              </w:rPr>
              <w:t>246℃</w:t>
            </w:r>
            <w:r>
              <w:rPr>
                <w:rFonts w:ascii="宋体" w:hAnsi="宋体"/>
                <w:snapToGrid w:val="0"/>
                <w:kern w:val="0"/>
              </w:rPr>
              <w:t>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(空气＝1): 0.7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饱和蒸气压(KPa):  101.32(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246℃)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 xml:space="preserve">临界温度(℃): 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228.7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燃烧热(KJ/mol): 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临界压力(MPa): 2.73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燃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烧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炸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险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燃烧性: 不燃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引燃温度(℃): 无意义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闪点(℃): 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最小点火能(mj):  无意义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爆炸极限%: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>:  无意义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稳定性:  稳定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聚合危害:  不聚合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燃烧（分解）产物: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若遇高热，容器内压增大，有开裂和爆炸的危险。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本品不燃。尽可能将容器从火场移至空旷处。喷水保持火场容器冷却，直至灭火结束。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本品在高浓度时，可使空气中氧分压降低而有窒息的危险。表现有呼吸加快、注意力不集中、共济失调。继之疲倦乏力、烦躁不安、恶心、呕吐、昏迷、抽搐，以致死亡。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: 无资料    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/>
                <w:vertAlign w:val="subscript"/>
              </w:rPr>
              <w:t xml:space="preserve">  </w:t>
            </w:r>
            <w:r>
              <w:rPr>
                <w:rFonts w:ascii="宋体" w:hAnsi="宋体" w:hint="eastAsia"/>
              </w:rPr>
              <w:t>无资料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急救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密闭操作。提供良好的自然通风条件。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宋体" w:hAnsi="宋体" w:hint="eastAsia"/>
                <w:szCs w:val="18"/>
              </w:rPr>
              <w:t xml:space="preserve">一般不需特殊防护。但当作业场所空气中氧气浓度低于18％时，必须佩戴空气呼吸器、氧气呼吸器或长管面具。 </w:t>
            </w:r>
            <w:r>
              <w:rPr>
                <w:rFonts w:ascii="宋体" w:hAnsi="宋体" w:hint="eastAsia"/>
              </w:rPr>
              <w:t xml:space="preserve">  ※眼睛防护：一般不需特殊防护。   ※身体防护：穿一般作业工作服。   ※手防护：戴一般作业防护手套。   ※其它：</w:t>
            </w:r>
            <w:r>
              <w:rPr>
                <w:rFonts w:ascii="宋体" w:hAnsi="宋体" w:hint="eastAsia"/>
                <w:szCs w:val="18"/>
              </w:rPr>
              <w:t>避免高浓度吸入。进入罐、限制性空间或其它高浓度区作业，须有人监护。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 w:rsidR="00FE127E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7E" w:rsidRDefault="00FE127E" w:rsidP="0090435F">
            <w:pPr>
              <w:spacing w:line="32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储存于阴凉、通风的库房。远离火种、热源。库温不宜超过30℃。应与易（可）燃物分开存放，切忌混储。储区应备有泄漏应急处理设备。</w:t>
            </w:r>
          </w:p>
          <w:p w:rsidR="00FE127E" w:rsidRDefault="00FE127E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严禁与易燃物或可燃物等混装混运。夏季应早晚运输，防止日光曝晒。铁路运输时要禁止溜放。</w:t>
            </w:r>
          </w:p>
        </w:tc>
      </w:tr>
    </w:tbl>
    <w:p w:rsidR="00FE127E" w:rsidRDefault="00FE127E" w:rsidP="00FE127E">
      <w:r>
        <w:rPr>
          <w:rFonts w:hint="eastAsia"/>
        </w:rPr>
        <w:br w:type="page"/>
      </w:r>
    </w:p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7E"/>
    <w:rsid w:val="00E63B54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09DFB-3C80-4315-8A02-63DE9FA8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E127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127E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zyhq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